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6C" w:rsidRDefault="00D9516C" w:rsidP="00D951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Bupati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Suryadman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Gidot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M.Pd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Resmikan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PLTMH di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Desa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Sungkung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II</w:t>
      </w:r>
    </w:p>
    <w:p w:rsidR="00D9516C" w:rsidRPr="00D9516C" w:rsidRDefault="00D9516C" w:rsidP="00D951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D9516C" w:rsidRPr="00D9516C" w:rsidRDefault="00D9516C" w:rsidP="00D951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9516C" w:rsidRPr="00D9516C" w:rsidRDefault="00D9516C" w:rsidP="00D951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Berkat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ADD,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Warga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Sungkung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Bisa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Menikmati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Penerangan</w:t>
      </w:r>
      <w:proofErr w:type="spellEnd"/>
    </w:p>
    <w:p w:rsidR="00D9516C" w:rsidRPr="00D9516C" w:rsidRDefault="00D9516C" w:rsidP="00D951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9516C" w:rsidRPr="00D9516C" w:rsidRDefault="00D9516C" w:rsidP="00D95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Warga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Dusun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Kadok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Desa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Sungkung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II,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Kecamatan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Siding,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Kabupaten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Bengkayang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akhirnya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bisa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menikmati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penerangan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atas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kerja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nyata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pemerintah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desa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dengan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memanfaatkan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Anggaran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Dana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Desa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(ADD)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tahun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2018. Dana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Desa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anggaran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tahun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2018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itu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diperuntukkan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untuk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membangun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sebuah</w:t>
      </w:r>
      <w:proofErr w:type="spellEnd"/>
      <w:proofErr w:type="gramStart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Pembangkit</w:t>
      </w:r>
      <w:proofErr w:type="spellEnd"/>
      <w:proofErr w:type="gram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Listrik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Tenaga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Mikro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Hidro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(PLTMH), yang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didukung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dengan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kekayaan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alam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Termasuk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air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sungai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>. </w:t>
      </w:r>
    </w:p>
    <w:p w:rsidR="00D9516C" w:rsidRPr="00D9516C" w:rsidRDefault="00D9516C" w:rsidP="00D95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9516C" w:rsidRPr="00D9516C" w:rsidRDefault="00D9516C" w:rsidP="00D95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PLTMH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tersebut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di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bangun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di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sungai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Anif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Sungkung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II, yang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berjarak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satu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kilo meter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dari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rumah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penduduk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. PLTMH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itu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9516C" w:rsidRPr="00D9516C" w:rsidRDefault="00D9516C" w:rsidP="00D95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di</w:t>
      </w:r>
      <w:proofErr w:type="gram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nikmati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sebanyak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78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Kepala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Keluarga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dan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fasilitas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umum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seperti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sekolahan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serta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gereja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dengan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daya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48 KVA. </w:t>
      </w:r>
    </w:p>
    <w:p w:rsidR="00D9516C" w:rsidRPr="00D9516C" w:rsidRDefault="00D9516C" w:rsidP="00D95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9516C" w:rsidRPr="00D9516C" w:rsidRDefault="00D9516C" w:rsidP="00D95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Pembangunan PLTMH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ini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menghabiskan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dana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sebesar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Rp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700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juta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dari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dana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Desa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awalnya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yang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dianggarkan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sebesar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1</w:t>
      </w:r>
      <w:proofErr w:type="gram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,2</w:t>
      </w:r>
      <w:proofErr w:type="gram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Miliar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. Pembangunan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tersebut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dikerjakan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secara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swadaya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oleh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masyarakat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Sungkung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II. </w:t>
      </w:r>
    </w:p>
    <w:p w:rsidR="00D9516C" w:rsidRPr="00D9516C" w:rsidRDefault="00D9516C" w:rsidP="00D95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9516C" w:rsidRPr="00D9516C" w:rsidRDefault="00D9516C" w:rsidP="00D95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Sebagai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apresiasi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dan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bentuk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kebanggan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pemerintah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kepada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Kepala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Desa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Bupati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Bengkayang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Suryaman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Gidot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, juga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meminta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kepada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seluruh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Kepala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Desa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yang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ada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di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Kabupaten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Bengkayang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untuk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mengoptimalkan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dana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desa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untuk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membangun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desa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>. </w:t>
      </w:r>
    </w:p>
    <w:p w:rsidR="00D9516C" w:rsidRPr="00D9516C" w:rsidRDefault="00D9516C" w:rsidP="00D95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9516C" w:rsidRPr="00D9516C" w:rsidRDefault="00D9516C" w:rsidP="00D95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9516C">
        <w:rPr>
          <w:rFonts w:ascii="Arial" w:eastAsia="Times New Roman" w:hAnsi="Arial" w:cs="Arial"/>
          <w:color w:val="222222"/>
          <w:sz w:val="24"/>
          <w:szCs w:val="24"/>
        </w:rPr>
        <w:t>"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Atas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nama</w:t>
      </w:r>
      <w:proofErr w:type="spellEnd"/>
      <w:proofErr w:type="gram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pemerintah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kita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berharap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dana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desa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ini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lebih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di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optimalkan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oleh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kepala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desa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yang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ada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di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kab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Bengkayang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untuk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turut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membangun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desa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membantu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pemerintah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,"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ujar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Bupati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usai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melakukan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peresmian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PLTMH di Dusun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Kadok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Desa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Sungkung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II,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Kecamatan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Siding,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Minggu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(6/1/2019).</w:t>
      </w:r>
      <w:bookmarkStart w:id="0" w:name="_GoBack"/>
      <w:bookmarkEnd w:id="0"/>
    </w:p>
    <w:p w:rsidR="00D9516C" w:rsidRPr="00D9516C" w:rsidRDefault="00D9516C" w:rsidP="00D95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9516C" w:rsidRPr="00D9516C" w:rsidRDefault="00D9516C" w:rsidP="00D95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Bupati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juga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meminta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agar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masyarakat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Sungkung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II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menjaga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turbin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dan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juga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melestarikan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hutan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yang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ada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Disekitar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area PLTMH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harus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ditanami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pohon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dan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harus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steril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dari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Penebangan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hutan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disepanjang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sungai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D9516C" w:rsidRPr="00D9516C" w:rsidRDefault="00D9516C" w:rsidP="00D95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9516C" w:rsidRPr="00D9516C" w:rsidRDefault="00D9516C" w:rsidP="00D95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"Kita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berharap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semua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ini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terbangun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dengan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baik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Saya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punya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kekhawatiran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Kalau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daerah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daerah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kita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sudah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di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buka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kita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tidak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siap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dalam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menghadapi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keterbukaan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terutama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jalan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kita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harus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siap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dalam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segala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hal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,"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ujar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Gidot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D9516C" w:rsidRPr="00D9516C" w:rsidRDefault="00D9516C" w:rsidP="00D95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9516C" w:rsidRPr="00D9516C" w:rsidRDefault="00D9516C" w:rsidP="00D95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Gidot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juga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berpesan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kepada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masyarakat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supaya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tidak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perlu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mengeluh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karena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pemerintah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membangun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dengan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proses.   Kita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perlu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bersatu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padu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kita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bisa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maju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kalau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kita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berpecah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belah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kita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tidak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akan</w:t>
      </w:r>
      <w:proofErr w:type="spellEnd"/>
      <w:proofErr w:type="gram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bisa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apa-apa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>. </w:t>
      </w:r>
    </w:p>
    <w:p w:rsidR="00D9516C" w:rsidRPr="00D9516C" w:rsidRDefault="00D9516C" w:rsidP="00D95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9516C" w:rsidRPr="00D9516C" w:rsidRDefault="00D9516C" w:rsidP="00D95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"Di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kabupaten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Bengkayang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ada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17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Kecamatan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, 122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Desa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dan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2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Kelurahan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dua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pembangunan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membutuhkan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proses.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Sekarang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ada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undang-undang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tentang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desa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pemerintah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desa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dapat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memulai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pembangunan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,"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imbuhnya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D9516C" w:rsidRPr="00D9516C" w:rsidRDefault="00D9516C" w:rsidP="00D95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9516C" w:rsidRPr="00D9516C" w:rsidRDefault="00D9516C" w:rsidP="00D95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lastRenderedPageBreak/>
        <w:t>Kepala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Desa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Sungkung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II, Amir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mengatakan</w:t>
      </w:r>
      <w:proofErr w:type="spellEnd"/>
      <w:proofErr w:type="gramStart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pembangunan</w:t>
      </w:r>
      <w:proofErr w:type="spellEnd"/>
      <w:proofErr w:type="gram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PLTMH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tersebut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murni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menggunakan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tenaga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kerja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dari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desa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bersangkuatan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atau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atas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dasar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swadaya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masyarakat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D9516C" w:rsidRPr="00D9516C" w:rsidRDefault="00D9516C" w:rsidP="00D95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9516C" w:rsidRPr="00D9516C" w:rsidRDefault="00D9516C" w:rsidP="00D95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"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Itu</w:t>
      </w:r>
      <w:proofErr w:type="spellEnd"/>
      <w:proofErr w:type="gram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berdasarkan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kesepakatan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kita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bersama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antara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pemerintah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desa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dan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masyarakat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, agar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pembangunan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bisa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dinikmati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oleh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masyarakat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dan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dengan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dana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desa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tersebut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masyarakat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merasa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sangat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beruntung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jadi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kita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kerjanya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swadaya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>," kata Amir.</w:t>
      </w:r>
    </w:p>
    <w:p w:rsidR="00D9516C" w:rsidRPr="00D9516C" w:rsidRDefault="00D9516C" w:rsidP="00D95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9516C" w:rsidRPr="00D9516C" w:rsidRDefault="00D9516C" w:rsidP="00D95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Kemudian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Camat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Siding,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Idal</w:t>
      </w:r>
      <w:proofErr w:type="spellEnd"/>
      <w:proofErr w:type="gramStart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menjelaskan</w:t>
      </w:r>
      <w:proofErr w:type="spellEnd"/>
      <w:proofErr w:type="gram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saat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ini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ada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semblian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PLTMH di 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kecamatan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Siding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sudah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di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bangun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rata-rata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menggunakan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dana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desa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dengan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anggaran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terkecikl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Rp.300juta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dan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terbesar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Rp.700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juta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rupiah.</w:t>
      </w:r>
    </w:p>
    <w:p w:rsidR="00D9516C" w:rsidRPr="00D9516C" w:rsidRDefault="00D9516C" w:rsidP="00D95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9516C" w:rsidRPr="00D9516C" w:rsidRDefault="00D9516C" w:rsidP="00D951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Dari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Delapan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Desa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Enam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desa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PLTMH di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bangun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di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kecamatan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Siding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diantaranya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Desa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Tamong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desa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Tanguh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desa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Sungkung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I,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dan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  di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dua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dusun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yaitu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dusun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Akit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dan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Senebeh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Sementara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di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Desa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Sungkung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II, 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meliput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tiga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PLTMH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yakni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di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dusun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Kadok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dusun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Luu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dusun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Medeng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desa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Sungkung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Tiga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dan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dusun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516C">
        <w:rPr>
          <w:rFonts w:ascii="Arial" w:eastAsia="Times New Roman" w:hAnsi="Arial" w:cs="Arial"/>
          <w:color w:val="222222"/>
          <w:sz w:val="24"/>
          <w:szCs w:val="24"/>
        </w:rPr>
        <w:t>Senoleng</w:t>
      </w:r>
      <w:proofErr w:type="spellEnd"/>
      <w:r w:rsidRPr="00D9516C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C84DC0" w:rsidRDefault="00C84DC0"/>
    <w:sectPr w:rsidR="00C84D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6C"/>
    <w:rsid w:val="00C84DC0"/>
    <w:rsid w:val="00D9516C"/>
    <w:rsid w:val="00DE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184A1-AFEB-43CC-9301-CD1CA07B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Kominfo</dc:creator>
  <cp:keywords/>
  <dc:description/>
  <cp:lastModifiedBy>Admin Kominfo</cp:lastModifiedBy>
  <cp:revision>1</cp:revision>
  <dcterms:created xsi:type="dcterms:W3CDTF">2019-01-09T06:01:00Z</dcterms:created>
  <dcterms:modified xsi:type="dcterms:W3CDTF">2019-01-09T06:30:00Z</dcterms:modified>
</cp:coreProperties>
</file>